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PAYNE KITTY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 E. 6TH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APT 308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TULSA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CFO, Treasurer, Secret.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3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to Purchase Common Stock</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447,500</w:t>
            </w: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to Purchase Common Stock</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490,000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reported reflect options originally granted to the Reporting Person on August 6, 2025. In connection with the Reporting Person's transition from the Company, 1,342,500 unvested options were forfeited. Following the transaction reported herein, the Reporting Person continues to hold 447,500 options, which became exercisable on August 6, 2026 in accordance with the original vesting schedule.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1, 2026, the Board of Directors of the Company approved the acceleration of the vesting of 490,000 options originally granted to the Reporting Person on October 7, 2025, from October 6, 2026 to September 1, 2026. In connection with the Reporting Person's transition from the Company, 1,470,000 unvested options were forfeited. Following the transaction reported herein, the Reporting Person continues to hold 490,000 options, which became exercisable as of September 1, 2026 as a result of the acceleration.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Kitty B. Payne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826"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4004</Characters>
  <CharactersWithSpaces>4648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